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C6C3" w14:textId="66DB9F98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011CC0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2C348A17" w:rsidR="00D409DE" w:rsidRPr="006F3EA5" w:rsidRDefault="001F027E" w:rsidP="00D749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</w:t>
      </w:r>
      <w:bookmarkStart w:id="0" w:name="_Hlk121228698"/>
      <w:r w:rsidR="00D74906">
        <w:rPr>
          <w:rFonts w:ascii="Times New Roman" w:hAnsi="Times New Roman" w:cs="Times New Roman"/>
          <w:sz w:val="21"/>
          <w:szCs w:val="21"/>
        </w:rPr>
        <w:t xml:space="preserve"> </w:t>
      </w:r>
      <w:r w:rsidR="00D74906" w:rsidRPr="00D74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„Odbiór, transport i zagospodarowanie odpadów komunalnych pochodzących z placówek  oświatowych na terenie Gminy Mirzec”</w:t>
      </w:r>
      <w:bookmarkEnd w:id="0"/>
      <w:r w:rsidR="00D749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658A2765" w:rsidR="00752593" w:rsidRPr="00784681" w:rsidRDefault="00393007" w:rsidP="00D941D5">
      <w:pPr>
        <w:pStyle w:val="NormalnyWeb"/>
        <w:spacing w:after="0" w:line="276" w:lineRule="auto"/>
        <w:jc w:val="both"/>
        <w:rPr>
          <w:iCs/>
          <w:color w:val="222222"/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</w:t>
      </w:r>
      <w:r w:rsidR="00784681" w:rsidRPr="00A16536">
        <w:rPr>
          <w:iCs/>
          <w:color w:val="222222"/>
          <w:sz w:val="21"/>
          <w:szCs w:val="21"/>
        </w:rPr>
        <w:t>Dz. U. 2024r. poz. 507</w:t>
      </w:r>
      <w:r w:rsidR="001B1ECD" w:rsidRPr="00DC7CC2">
        <w:rPr>
          <w:iCs/>
          <w:color w:val="222222"/>
          <w:sz w:val="21"/>
          <w:szCs w:val="21"/>
        </w:rPr>
        <w:t>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259F853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784681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="00784681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1124 z </w:t>
      </w:r>
      <w:proofErr w:type="spellStart"/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</w:t>
      </w:r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7D7DF5C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784681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="00784681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120 z </w:t>
      </w:r>
      <w:proofErr w:type="spellStart"/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784681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A7CF5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3EA5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84681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0D2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4906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14</cp:revision>
  <cp:lastPrinted>2022-12-06T13:18:00Z</cp:lastPrinted>
  <dcterms:created xsi:type="dcterms:W3CDTF">2022-09-14T13:10:00Z</dcterms:created>
  <dcterms:modified xsi:type="dcterms:W3CDTF">2024-12-02T14:14:00Z</dcterms:modified>
</cp:coreProperties>
</file>